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5AE4E">
      <w:pPr>
        <w:widowControl/>
        <w:jc w:val="left"/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  <w:t>附件3：                      展品范围</w:t>
      </w:r>
    </w:p>
    <w:p w14:paraId="0EBCC559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1、</w:t>
      </w:r>
      <w:r>
        <w:rPr>
          <w:rFonts w:ascii="楷体" w:hAnsi="楷体" w:eastAsia="楷体" w:cs="楷体"/>
          <w:b/>
          <w:bCs/>
          <w:sz w:val="28"/>
          <w:szCs w:val="28"/>
        </w:rPr>
        <w:t>催化剂产品与技术</w:t>
      </w:r>
    </w:p>
    <w:p w14:paraId="7AEBA718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大</w:t>
      </w:r>
      <w:r>
        <w:rPr>
          <w:rFonts w:ascii="仿宋_GB2312" w:hAnsi="华文楷体" w:eastAsia="仿宋_GB2312"/>
          <w:sz w:val="28"/>
          <w:szCs w:val="28"/>
        </w:rPr>
        <w:t>工业催化剂：石油炼制催化剂（FCC、加氢裂化、加氢精制等）、石油化工催化剂（聚合、氧化、烷基化等）、煤化工催化剂、化肥工业催化剂。</w:t>
      </w:r>
    </w:p>
    <w:p w14:paraId="3D7633AA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ascii="仿宋_GB2312" w:hAnsi="华文楷体" w:eastAsia="仿宋_GB2312"/>
          <w:sz w:val="28"/>
          <w:szCs w:val="28"/>
        </w:rPr>
        <w:t>环保催化剂：机动车尾气净化催化剂（三元、SCR、DOC等）、工业废气/烟气脱硝（脱硫）催化剂、挥发性有机物（VOCs）</w:t>
      </w:r>
      <w:r>
        <w:rPr>
          <w:rFonts w:hint="eastAsia" w:ascii="仿宋_GB2312" w:hAnsi="华文楷体" w:eastAsia="仿宋_GB2312"/>
          <w:sz w:val="28"/>
          <w:szCs w:val="28"/>
        </w:rPr>
        <w:t>分解</w:t>
      </w:r>
      <w:r>
        <w:rPr>
          <w:rFonts w:ascii="仿宋_GB2312" w:hAnsi="华文楷体" w:eastAsia="仿宋_GB2312"/>
          <w:sz w:val="28"/>
          <w:szCs w:val="28"/>
        </w:rPr>
        <w:t>催化剂、废水处理用催化材料。</w:t>
      </w:r>
    </w:p>
    <w:p w14:paraId="7AA8C29E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ascii="仿宋_GB2312" w:hAnsi="华文楷体" w:eastAsia="仿宋_GB2312"/>
          <w:sz w:val="28"/>
          <w:szCs w:val="28"/>
        </w:rPr>
        <w:t>新能源催化剂：燃料电池催化剂（质子交换膜、固体氧化物）、水电解制氢/光解水催化剂、储能与电池材料用催化剂、生物质转化催化剂。</w:t>
      </w:r>
    </w:p>
    <w:p w14:paraId="373F1AA4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ascii="仿宋_GB2312" w:hAnsi="华文楷体" w:eastAsia="仿宋_GB2312"/>
          <w:sz w:val="28"/>
          <w:szCs w:val="28"/>
        </w:rPr>
        <w:t>高端与新型催化材料：分子筛与沸石材料、金属氧化物催化剂、贵金属及非贵金属催化剂、纳米结构催化剂、单原子催化剂、金属有机框架（MOFs）/共价有机框架（COFs）材料、仿生催化材料、手性催化剂。</w:t>
      </w:r>
    </w:p>
    <w:p w14:paraId="0AEDC725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2、</w:t>
      </w:r>
      <w:r>
        <w:rPr>
          <w:rFonts w:ascii="楷体" w:hAnsi="楷体" w:eastAsia="楷体" w:cs="楷体"/>
          <w:b/>
          <w:bCs/>
          <w:sz w:val="28"/>
          <w:szCs w:val="28"/>
        </w:rPr>
        <w:t>催化剂制备、测试与表征装备</w:t>
      </w:r>
    </w:p>
    <w:p w14:paraId="5EFD8771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ascii="仿宋_GB2312" w:hAnsi="华文楷体" w:eastAsia="仿宋_GB2312"/>
          <w:sz w:val="28"/>
          <w:szCs w:val="28"/>
        </w:rPr>
        <w:t>制备与合成设备：催化剂浸渍、干燥、焙烧、活化专用设备；喷雾干燥机、挤出机、造粒机；实验室及中试级合成反应器；CVD/ALD设备。</w:t>
      </w:r>
    </w:p>
    <w:p w14:paraId="3F41F250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ascii="仿宋_GB2312" w:hAnsi="华文楷体" w:eastAsia="仿宋_GB2312"/>
          <w:sz w:val="28"/>
          <w:szCs w:val="28"/>
        </w:rPr>
        <w:t>分析测试仪器：物理吸附仪（BET）、化学吸附仪、X射线衍射仪（XRD）、电子显微镜（SEM/TEM）、X射线光电子能谱仪（XPS）、红外/拉曼光谱仪、质谱联用系统（GC/LC-MS）、热分析仪（TGA/DSC）、催化反应评价装置。</w:t>
      </w:r>
    </w:p>
    <w:p w14:paraId="5FF9AEFE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ascii="仿宋_GB2312" w:hAnsi="华文楷体" w:eastAsia="仿宋_GB2312"/>
          <w:sz w:val="28"/>
          <w:szCs w:val="28"/>
        </w:rPr>
        <w:t>表征与模拟软件：催化剂结构模拟与设计软件、反应动力学模拟软件、数据处理与分析平台。</w:t>
      </w:r>
    </w:p>
    <w:p w14:paraId="08BB2E81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3、</w:t>
      </w:r>
      <w:r>
        <w:rPr>
          <w:rFonts w:ascii="楷体" w:hAnsi="楷体" w:eastAsia="楷体" w:cs="楷体"/>
          <w:b/>
          <w:bCs/>
          <w:sz w:val="28"/>
          <w:szCs w:val="28"/>
        </w:rPr>
        <w:t>催化剂载体、原料及辅助材料</w:t>
      </w:r>
    </w:p>
    <w:p w14:paraId="0FF3B161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ascii="仿宋_GB2312" w:hAnsi="华文楷体" w:eastAsia="仿宋_GB2312"/>
          <w:sz w:val="28"/>
          <w:szCs w:val="28"/>
        </w:rPr>
        <w:t>催化剂载体：氧化铝、二氧化硅、二氧化钛、活性炭、分子筛、陶瓷蜂窝体、石墨烯、碳纳米管等各类成型及粉体载体。</w:t>
      </w:r>
    </w:p>
    <w:p w14:paraId="12E897A7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ascii="仿宋_GB2312" w:hAnsi="华文楷体" w:eastAsia="仿宋_GB2312"/>
          <w:sz w:val="28"/>
          <w:szCs w:val="28"/>
        </w:rPr>
        <w:t>活性组分原料：贵金属（铂、钯、铑等）盐类及溶液、稀土元素化合物、各类金属盐、酸、碱及有机前驱体。</w:t>
      </w:r>
    </w:p>
    <w:p w14:paraId="000EAB1A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ascii="仿宋_GB2312" w:hAnsi="华文楷体" w:eastAsia="仿宋_GB2312"/>
          <w:sz w:val="28"/>
          <w:szCs w:val="28"/>
        </w:rPr>
        <w:t>助剂与粘结剂：各类化学助剂、增塑剂、粘结剂（如铝溶胶、硅溶胶）。</w:t>
      </w:r>
    </w:p>
    <w:p w14:paraId="4DC6B838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4、</w:t>
      </w:r>
      <w:r>
        <w:rPr>
          <w:rFonts w:ascii="楷体" w:hAnsi="楷体" w:eastAsia="楷体" w:cs="楷体"/>
          <w:b/>
          <w:bCs/>
          <w:sz w:val="28"/>
          <w:szCs w:val="28"/>
        </w:rPr>
        <w:t>催化剂应用工程技术及解决方案</w:t>
      </w:r>
    </w:p>
    <w:p w14:paraId="5B9629E4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ascii="仿宋_GB2312" w:hAnsi="华文楷体" w:eastAsia="仿宋_GB2312"/>
          <w:sz w:val="28"/>
          <w:szCs w:val="28"/>
        </w:rPr>
        <w:t>催化反应工艺包：针对特定反应的成套工艺技术。</w:t>
      </w:r>
    </w:p>
    <w:p w14:paraId="2AD1E65F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ascii="仿宋_GB2312" w:hAnsi="华文楷体" w:eastAsia="仿宋_GB2312"/>
          <w:sz w:val="28"/>
          <w:szCs w:val="28"/>
        </w:rPr>
        <w:t>反应器与装置：固定床、流化床、浆态床等催化反应器设计与模型；工业催化装置展示。</w:t>
      </w:r>
    </w:p>
    <w:p w14:paraId="517F9C7C">
      <w:pPr>
        <w:tabs>
          <w:tab w:val="left" w:pos="720"/>
        </w:tabs>
        <w:ind w:firstLine="560" w:firstLineChars="200"/>
        <w:rPr>
          <w:rFonts w:hint="eastAsia" w:ascii="仿宋_GB2312" w:hAnsi="华文楷体" w:eastAsia="仿宋_GB2312"/>
          <w:sz w:val="28"/>
          <w:szCs w:val="28"/>
        </w:rPr>
      </w:pPr>
      <w:r>
        <w:rPr>
          <w:rFonts w:ascii="仿宋_GB2312" w:hAnsi="华文楷体" w:eastAsia="仿宋_GB2312"/>
          <w:sz w:val="28"/>
          <w:szCs w:val="28"/>
        </w:rPr>
        <w:t>工程服务与解决方案：催化剂装填、活化、再生技术服务；失效分析、寿命评估与优化运行方案；工艺节能降耗整体解决方案。</w:t>
      </w:r>
    </w:p>
    <w:p w14:paraId="1B0BCD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1482F"/>
    <w:rsid w:val="5081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2025-12-18T06:37:00Z</dcterms:created>
  <dc:creator>老番薯</dc:creator>
  <cp:lastModifiedBy>老番薯</cp:lastModifiedBy>
  <dcterms:modified xsi:type="dcterms:W3CDTF">2025-12-18T06:37:41Z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C88D1740E5EC4F8C81C8588B919F6853_11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